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,Bold" w:hAnsi="YuGothic,Bold" w:cs="YuGothic,Bold"/>
          <w:b/>
          <w:bCs/>
        </w:rPr>
      </w:pPr>
      <w:r>
        <w:rPr>
          <w:rFonts w:ascii="YuGothic,Bold" w:hAnsi="YuGothic,Bold" w:cs="YuGothic,Bold"/>
          <w:b/>
          <w:bCs/>
        </w:rPr>
        <w:t>1. Rodzaj, cechy, skala i usytuowanie przedsięwzięcia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,Bold" w:hAnsi="YuGothic,Bold" w:cs="YuGothic,Bold"/>
          <w:b/>
          <w:bCs/>
          <w:sz w:val="20"/>
          <w:szCs w:val="20"/>
        </w:rPr>
      </w:pPr>
      <w:r>
        <w:rPr>
          <w:rFonts w:ascii="YuGothic,Bold" w:hAnsi="YuGothic,Bold" w:cs="YuGothic,Bold"/>
          <w:b/>
          <w:bCs/>
          <w:sz w:val="20"/>
          <w:szCs w:val="20"/>
        </w:rPr>
        <w:t>1.1. Rodzaj oraz cechy przedsięwzięcia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W ramach przedmiotowej inwestycji planowana jest rozbudowa i przebudowa drogi gminnej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 xml:space="preserve">nr 108696R od km 0+000,00 do km 1+764,42 związana w szczególności z budową drogi </w:t>
      </w:r>
      <w:proofErr w:type="spellStart"/>
      <w:r>
        <w:rPr>
          <w:rFonts w:ascii="YuGothic" w:hAnsi="YuGothic" w:cs="YuGothic"/>
          <w:sz w:val="20"/>
          <w:szCs w:val="20"/>
        </w:rPr>
        <w:t>pieszorowerowej</w:t>
      </w:r>
      <w:proofErr w:type="spellEnd"/>
      <w:r>
        <w:rPr>
          <w:rFonts w:ascii="YuGothic" w:hAnsi="YuGothic" w:cs="YuGothic"/>
          <w:sz w:val="20"/>
          <w:szCs w:val="20"/>
        </w:rPr>
        <w:t>,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korekcie niwelety i geometrii jezdni, przebudowie rozbudowie i budowie skrzyżowań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z innymi drogami publicznymi, budowie obiektu inżynierskiego typu kładka pieszo jezdna w ciągu proj.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 xml:space="preserve">drogi dla rowerów i pieszych nad potokiem Turka obok </w:t>
      </w:r>
      <w:proofErr w:type="spellStart"/>
      <w:r>
        <w:rPr>
          <w:rFonts w:ascii="YuGothic" w:hAnsi="YuGothic" w:cs="YuGothic"/>
          <w:sz w:val="20"/>
          <w:szCs w:val="20"/>
        </w:rPr>
        <w:t>istn</w:t>
      </w:r>
      <w:proofErr w:type="spellEnd"/>
      <w:r>
        <w:rPr>
          <w:rFonts w:ascii="YuGothic" w:hAnsi="YuGothic" w:cs="YuGothic"/>
          <w:sz w:val="20"/>
          <w:szCs w:val="20"/>
        </w:rPr>
        <w:t>. mostu drogowego. Ponadto projekt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przewiduje budowę odcinków chodników oraz zatok przystankowych. W ramach zamierzenia planuje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się wykonanie oświetlenia ulicznego, przebudowę i budowę urządzeń odwodnienia przebudowę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kolidującej infrastruktury technicznej.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Projektowany odcinek drogi gminnej będący przedmiotem inwestycji, to ciąg komunikacyjny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przenoszący w głównej mierze ruch kołowy lokalny (nie stwierdza się ruchu tranzytowego). Na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przedmiotowym odcinku drogi większość poruszających się pojazdów stanowią samochody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osobowe. Ruch uzupełniają pozostałe rodzaje pojazdów: dostawcze, ciężarowe, autobusy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oraz maszyny rolnicze, jednak ich udział w ruchu jest stosunkowo nieduży. Należy wspomnieć,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że znaczna liczba osób na rozpatrywanym terenie porusza się pieszo lub wykorzystuje rowery do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przemieszczania się.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Istniejąca droga posiada nawierzchnię bitumiczną w większości w dostatecznym stanie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technicznym o nienormatywnej nośności, wykazując przy tym lokalne deformacje i spękania. Brak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chodników lub ich niewystarczająca szerokość uniemożliwia zachowanie należytego poziomu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bezpieczeństwa utrudniając tym samym ruch pieszych.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Odwodnienie drogi odbywa się obecnie powierzchniowo na tereny przyległe oraz w formie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spływu po nawierzchni drogi do istniejących rowów drogowych, prowadząc do szybkiej degradacji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korpusu drogowego na odcinkach większego spadku podłużnego. W ramach przedmiotowej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inwestycji planowana jest przebudowa i budowa odcinków kanalizacji deszczowej zamkniętej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i otwartej, a także budowa i przebudowa rowów. W ramach zabezpieczenia budowli drogowej przed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opadami nawalnymi oraz opóźnienia odpływu wód z pasa drogowego do odbiorników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zaprojektowano zbiornik otwarty retencyjno-odparowujący z funkcją rozsączania. Powyższe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działania mają na celu ujęcie wód opadowo-roztopowych napływających zarówno z jezdni jak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i z przyległych terenów napływowych położonych powyżej. Wody opadowe będą odprowadzone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grawitacyjnie do naturalnych odbiorników w sposób kontrolowany i uporządkowany.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Szerokość jezdni w stanie istniejącym wynosi ~ 5,5 m. W stanie istniejącym odcinek drogi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charakteryzuje się obciążeniem ruchem klasyfikowanym jako KR1. Konieczność realizacji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planowanych robót wynika z potrzeby utworzenia bezpiecznego i funkcjonalnego odcinka drogi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gminnej gwarantującej bezpieczne użytkowanie przez pojazdy, pieszych i rowerzystów. Zwiększenie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parametrów technicznych oraz nośności nawierzchni przełoży się na szereg istotnych korzyści. Nowa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droga będzie bardziej odporna na deformacje, spękania i koleiny, co wydłuży jej żywotność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i zmniejszy koszty utrzymania.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Ruch pieszych i rowerów wzdłuż drogi gminnej i przy przejściu przez potok Turka odbywa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się na głównej jezdni, co zagraża w sposób bezpośredni wszystkim użytkownikom drogi.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Projektowany ciąg pieszo-rowerowy wraz z kładką odseparuje wspomniany ruch pieszych i rowerów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od ruchu kołowego, co przy jednoczesnym remoncie obiektu mostowego zapewni bezpieczeństwo,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stabilność i wytrzymałość, minimalizując ryzyko awarii konstrukcyjnych. dodatkowo zmniejszy to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ryzyko potrąceń i innych wypadków z udziałem pieszych. Wspomniana kładka projektowana jest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jako odrębny od remontowanego mostu obiekt inżynierski sytuowany w bezpośrednim sąsiedztwie.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Kładka projektowana jest jako obiekt jednoprzęsłowy o szerokości użytkowej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odpowiadającej szer. ciągu pieszo-rowerowego. Ustrój nośny przęsła obiektu stanowić będzie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prefabrykowana płyta kanałowa z betonu zbrojonego kompozytem FRP z włókien szklanych i żywicy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przy czym dopuszcza się zastosowanie strzemion oraz prętów zamykających ze stali nierdzewnej.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Płyta kanałowa wykonana będzie z betonu klasy min. C50/60; klasy ekspozycji XC4, XF3. Zbrojenie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płyty w postaci prętów (elementów) kompozytowych wykonanych z żywicy epoksydowej (matrycy)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zbrojonej włóknem szklanym. Podpory (przyczółki) obiektu zrealizowane będą jako pełnościenne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masywne posadowione pośrednio lub bezpośrednio w zależności od przeprowadzonego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szczegółowego rozpoznania warunków gruntowo-wodnych.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Istniejący drogowy obiekt mostowy wymaga remontu w zakresie wykonania nowej izolacji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gzymsów nawierzchni barier drogowych oraz powierzchniowych napraw betonu w obrębie podpór.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W ramach inwestycji wybudowane zostaną dwie zatoki autobusowe, co wraz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z uzupełnieniem ciągu chodników i miejscowo – barier ochronnych będzie istotnym wkładem dla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odpowiedniej segregacji ruchu kołowego od pieszego. Zatoki autobusowe umożliwią autobusom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zatrzymywanie się poza głównym pasem ruchu, co minimalizuje ryzyko kolizji z innymi pojazdami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i upłynni ruch na głównej drodze. Pasażerowie będą mogli bezpiecznie wsiadać i opuszczać ;pojazdy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komunikacji zbiorowej.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W ramach realizacji inwestycji przewiduje się przebudowę drogi gminnej o łącznej długości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lastRenderedPageBreak/>
        <w:t xml:space="preserve">ok. 1+764,42 m ± 20% położonej w stanie istniejącym na działkach o numerach </w:t>
      </w:r>
      <w:proofErr w:type="spellStart"/>
      <w:r>
        <w:rPr>
          <w:rFonts w:ascii="YuGothic" w:hAnsi="YuGothic" w:cs="YuGothic"/>
          <w:sz w:val="20"/>
          <w:szCs w:val="20"/>
        </w:rPr>
        <w:t>ewid</w:t>
      </w:r>
      <w:proofErr w:type="spellEnd"/>
      <w:r>
        <w:rPr>
          <w:rFonts w:ascii="YuGothic" w:hAnsi="YuGothic" w:cs="YuGothic"/>
          <w:sz w:val="20"/>
          <w:szCs w:val="20"/>
        </w:rPr>
        <w:t>. 1018/1,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1022/1, 1022/2, 1022/3, 2385/1 zlokalizowanych w obrębie 0001 Górno, jednostka ew. Sokołów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 xml:space="preserve">Małopolski obszar wiejski oraz na działkach o numerach </w:t>
      </w:r>
      <w:proofErr w:type="spellStart"/>
      <w:r>
        <w:rPr>
          <w:rFonts w:ascii="YuGothic" w:hAnsi="YuGothic" w:cs="YuGothic"/>
          <w:sz w:val="20"/>
          <w:szCs w:val="20"/>
        </w:rPr>
        <w:t>ewid</w:t>
      </w:r>
      <w:proofErr w:type="spellEnd"/>
      <w:r>
        <w:rPr>
          <w:rFonts w:ascii="YuGothic" w:hAnsi="YuGothic" w:cs="YuGothic"/>
          <w:sz w:val="20"/>
          <w:szCs w:val="20"/>
        </w:rPr>
        <w:t>. 1489/1, 26/1 zlokalizowanych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w obrębie 0008 Wólka Sokołowska, jednostka ew. Sokołów Małopolski obszar wiejski. Ponadto droga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przekracza ciek wodny – potok Turka zlokalizowany na działkach 1156/4 oraz 1022/2 zlokalizowanych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w obrębie 0001 Górno.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Przedmiotowa inwestycja będzie realizowana w obszarze istniejących pasów drogowych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oraz na działkach sąsiadujących stanowiących osób prywatnych, instytucji podlegających podziałowi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lub przejęciu w całości staraniem Inwestora w zakresie niezbędnym do uzyskania niezbędnej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szerokości pasa drogowego. Zakłada się również czasowe ograniczenia w korzystaniu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z nieruchomości na podstawie uzyskanej decyzji ZRID w związku koniecznością budowy i przebudowy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urządzeń obcych, urządzeń wodnych, przebudowy innych dróg publicznych oraz zjazdów.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Odcinek po zakończeniu robót budowlanych będzie się charakteryzować poniższymi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parametrami: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łączna długość projektowanych odcinków objętych zamierzeniem ok. 1+764,42 m ± 20%,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łączna długość projektowanych dróg dla pieszych i rowerów ok. 1+764,42 m ± 20%,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łączna długość budowanych/przebudowywanych dróg dla pieszych - chodników 170,00 m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± 20%,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przebudowa rozbudowa i budowa skrzyżowań z innymi drogami publicznymi w ramach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odcinka objętego dokumentacją projektową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 xml:space="preserve">obciążenie ruchem – 115 </w:t>
      </w:r>
      <w:proofErr w:type="spellStart"/>
      <w:r>
        <w:rPr>
          <w:rFonts w:ascii="YuGothic" w:hAnsi="YuGothic" w:cs="YuGothic"/>
          <w:sz w:val="20"/>
          <w:szCs w:val="20"/>
        </w:rPr>
        <w:t>kN</w:t>
      </w:r>
      <w:proofErr w:type="spellEnd"/>
      <w:r>
        <w:rPr>
          <w:rFonts w:ascii="YuGothic" w:hAnsi="YuGothic" w:cs="YuGothic"/>
          <w:sz w:val="20"/>
          <w:szCs w:val="20"/>
        </w:rPr>
        <w:t>/oś,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zakładana kategoria ruchu KR 1, klasa L</w:t>
      </w:r>
      <w:r>
        <w:rPr>
          <w:rFonts w:ascii="YuGothic" w:hAnsi="YuGothic" w:cs="YuGothic"/>
          <w:sz w:val="20"/>
          <w:szCs w:val="20"/>
        </w:rPr>
        <w:t xml:space="preserve"> 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szerokość jezdni 5,5 m na odcinku prostym z niezbędnymi poszerzeniami na łukach obiekcie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 xml:space="preserve">inżynierskim i skrzyżowaniach, przekrój </w:t>
      </w:r>
      <w:proofErr w:type="spellStart"/>
      <w:r>
        <w:rPr>
          <w:rFonts w:ascii="YuGothic" w:hAnsi="YuGothic" w:cs="YuGothic"/>
          <w:sz w:val="20"/>
          <w:szCs w:val="20"/>
        </w:rPr>
        <w:t>półuliczny</w:t>
      </w:r>
      <w:proofErr w:type="spellEnd"/>
      <w:r>
        <w:rPr>
          <w:rFonts w:ascii="YuGothic" w:hAnsi="YuGothic" w:cs="YuGothic"/>
          <w:sz w:val="20"/>
          <w:szCs w:val="20"/>
        </w:rPr>
        <w:t xml:space="preserve"> i uliczny spadki poprzeczne jednostronne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i daszkowe od 2 do 3%, pobocza min 0,5 m,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w ramach zamierzenia projektowana jest przebudowa skrzyżowania z drogami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powiatowymi nr 1211R i 1265R, przebudowa skrzyżowania z drogą gminną o nr 108703R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oraz budowa skrzyżowania z drogą gminną 154001R ul. Akacjowa, a także rozbudowa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istniejącego skrzyżowania z drogą wojewódzką DW 878 Janów Lubelski – Dylągówka,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ciąg pieszo-rowerowy o nawierzchni bitumicznej lub z kostki brukowej o minimalnej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szerokości użytkowej 1,2 m,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wykonanie 2 zatok autobusowych o nawierzchni betonowej lub bitumicznej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wykonanie obustronnych zjazdów z nawierzchni bitumicznych, betonowych, kostki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brukowej lub kruszyw łamanych,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wykonanie nowej konstrukcji i nawierzchni bitumicznej na wszystkich odcinkach dróg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oraz skrzyżowaniach objętych zamierzeniem inwestycyjnym,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remont istniejącego mostu drogowego nad potokiem Turka wraz z wykonaniem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ubezpieczenia dna i brzegów cieku materiałem kamiennym,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budowa kładki pieszo-rowerowej w sąsiedztwie istniejącego mostu nad potokiem Turka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o rozpiętości i świetle dostosowanym do charakteru przeszkody wodnej,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wyznaczenie bezpiecznych przejść dla pieszych w obrębie skrzyżowań oraz w sąsiedztwie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zatok przystankowych 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budowa systemu odwodnienia drogi jako rowów otwartych umocnionych i trawiastych,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kanalizacji deszczowej zamkniętej składającej się z przewodów zbiorczych z tworzyw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sztucznych o średnicach od 300 do 800 mm o łącznej długości odcinków około750m ± 20%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studni rewizyjnych i połączeniowych z elementów betonowych o średnicach od 1000 do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 xml:space="preserve">2000mm, betonowych studzienek deszczowych śr. 500 mm wraz z </w:t>
      </w:r>
      <w:proofErr w:type="spellStart"/>
      <w:r>
        <w:rPr>
          <w:rFonts w:ascii="YuGothic" w:hAnsi="YuGothic" w:cs="YuGothic"/>
          <w:sz w:val="20"/>
          <w:szCs w:val="20"/>
        </w:rPr>
        <w:t>przykanalikami</w:t>
      </w:r>
      <w:proofErr w:type="spellEnd"/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odprowadzającymi wodę do rowów otwartych lub przewodów zbiorczych kanalizacji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deszczowej w poziomie jezdni, dróg dla pieszych i rowerów przewiduje się montaż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żeliwnych wpustów deszczowych przystosowanych do ciężkich obciążeń drogowych klasy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D400, w przypadku zastosowania wpustów w terenach zielonych celem przejęcia wód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z terenu napływowego dopuszcza się zastosowanie wpustów klasy C250,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w ramach projektowanej kanalizacji otwartej wzdłuż odcinka drogi projektuje się ścieki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 xml:space="preserve">z betonowych elementów prefabrykowanych typu korytko </w:t>
      </w:r>
      <w:proofErr w:type="spellStart"/>
      <w:r>
        <w:rPr>
          <w:rFonts w:ascii="YuGothic" w:hAnsi="YuGothic" w:cs="YuGothic"/>
          <w:sz w:val="20"/>
          <w:szCs w:val="20"/>
        </w:rPr>
        <w:t>muldowe</w:t>
      </w:r>
      <w:proofErr w:type="spellEnd"/>
      <w:r>
        <w:rPr>
          <w:rFonts w:ascii="YuGothic" w:hAnsi="YuGothic" w:cs="YuGothic"/>
          <w:sz w:val="20"/>
          <w:szCs w:val="20"/>
        </w:rPr>
        <w:t xml:space="preserve"> trójkątne grzebieniowe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itp. Dopuszcza się ponadto realizację odcinków ścieków jako monolityczne wykonywane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specjalistycznym sprzętem w szalunku ślizgowym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w obrębie odcinka na potrzeby realizacji odwodnienia drogi przewidziano budowę zbiornika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retencyjno-odparowującego z funkcja rozsączania, zbiornik ziemny o skarpach i dnie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czesiowo umocnionych, którego do</w:t>
      </w:r>
      <w:r>
        <w:rPr>
          <w:rFonts w:ascii="YuGothic" w:hAnsi="YuGothic" w:cs="YuGothic"/>
          <w:sz w:val="20"/>
          <w:szCs w:val="20"/>
        </w:rPr>
        <w:t xml:space="preserve"> </w:t>
      </w:r>
      <w:proofErr w:type="spellStart"/>
      <w:r>
        <w:rPr>
          <w:rFonts w:ascii="YuGothic" w:hAnsi="YuGothic" w:cs="YuGothic"/>
          <w:sz w:val="20"/>
          <w:szCs w:val="20"/>
        </w:rPr>
        <w:t>kładne</w:t>
      </w:r>
      <w:proofErr w:type="spellEnd"/>
      <w:r>
        <w:rPr>
          <w:rFonts w:ascii="YuGothic" w:hAnsi="YuGothic" w:cs="YuGothic"/>
          <w:sz w:val="20"/>
          <w:szCs w:val="20"/>
        </w:rPr>
        <w:t xml:space="preserve"> rozmiary ustalone zostaną w oparciu o obliczenia</w:t>
      </w:r>
      <w:r>
        <w:rPr>
          <w:rFonts w:ascii="YuGothic" w:hAnsi="YuGothic" w:cs="YuGothic"/>
          <w:sz w:val="20"/>
          <w:szCs w:val="20"/>
        </w:rPr>
        <w:t xml:space="preserve"> </w:t>
      </w:r>
      <w:proofErr w:type="spellStart"/>
      <w:r>
        <w:rPr>
          <w:rFonts w:ascii="YuGothic" w:hAnsi="YuGothic" w:cs="YuGothic"/>
          <w:sz w:val="20"/>
          <w:szCs w:val="20"/>
        </w:rPr>
        <w:t>hydrologiczno</w:t>
      </w:r>
      <w:proofErr w:type="spellEnd"/>
      <w:r>
        <w:rPr>
          <w:rFonts w:ascii="YuGothic" w:hAnsi="YuGothic" w:cs="YuGothic"/>
          <w:sz w:val="20"/>
          <w:szCs w:val="20"/>
        </w:rPr>
        <w:t xml:space="preserve"> hydrauliczne, zbiornik pełnił będzie funkcję przejęcia i opóźnienia odpływ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wód z obszaru pasa drogowego,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budowa systemu oświetlenia drogowego wraz z przyłączem do sieci dystrybucyjnej oraz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 xml:space="preserve">dedykowanych </w:t>
      </w:r>
      <w:proofErr w:type="spellStart"/>
      <w:r>
        <w:rPr>
          <w:rFonts w:ascii="YuGothic" w:hAnsi="YuGothic" w:cs="YuGothic"/>
          <w:sz w:val="20"/>
          <w:szCs w:val="20"/>
        </w:rPr>
        <w:t>doświetleń</w:t>
      </w:r>
      <w:proofErr w:type="spellEnd"/>
      <w:r>
        <w:rPr>
          <w:rFonts w:ascii="YuGothic" w:hAnsi="YuGothic" w:cs="YuGothic"/>
          <w:sz w:val="20"/>
          <w:szCs w:val="20"/>
        </w:rPr>
        <w:t xml:space="preserve"> w obrębie przejść dla pieszych w zależności od potrzeb,</w:t>
      </w:r>
      <w:r>
        <w:rPr>
          <w:rFonts w:ascii="YuGothic" w:hAnsi="YuGothic" w:cs="YuGothic"/>
          <w:sz w:val="20"/>
          <w:szCs w:val="20"/>
        </w:rPr>
        <w:t xml:space="preserve"> 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przebudowa sieci uzbrojenia i infrastruktury kolidującej min. gazowej, kanalizacyjnej,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wodociągowej, elektroenergetycznej i teletechnicznej,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lastRenderedPageBreak/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YuGothic" w:hAnsi="YuGothic" w:cs="YuGothic"/>
          <w:sz w:val="20"/>
          <w:szCs w:val="20"/>
        </w:rPr>
        <w:t>inne prace o charakterze przygotowawczym, pomocniczym i porządkującym, wycinka drzew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i krzewów w zakresie niezbędnym do realizacji zamierzenia inwestycyjnego,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Planowana inwestycja ma się przyczynić do: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3"/>
          <w:szCs w:val="23"/>
        </w:rPr>
        <w:t>•</w:t>
      </w:r>
      <w:r>
        <w:rPr>
          <w:rFonts w:ascii="Helvetica" w:hAnsi="Helvetica" w:cs="Helvetica"/>
          <w:sz w:val="23"/>
          <w:szCs w:val="23"/>
        </w:rPr>
        <w:t xml:space="preserve">  </w:t>
      </w:r>
      <w:r>
        <w:rPr>
          <w:rFonts w:ascii="YuGothic" w:hAnsi="YuGothic" w:cs="YuGothic"/>
          <w:sz w:val="20"/>
          <w:szCs w:val="20"/>
        </w:rPr>
        <w:t>poprawy płynności ruchu i komfortu ruchu na analizowanym odcinku drogi poprzez zwiększenie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nośności istniejącej jezdni, remontu obiektu i dostosowania ich cech geometrycznych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 xml:space="preserve">do obowiązujących przepisów </w:t>
      </w:r>
      <w:proofErr w:type="spellStart"/>
      <w:r>
        <w:rPr>
          <w:rFonts w:ascii="YuGothic" w:hAnsi="YuGothic" w:cs="YuGothic"/>
          <w:sz w:val="20"/>
          <w:szCs w:val="20"/>
        </w:rPr>
        <w:t>techniczno</w:t>
      </w:r>
      <w:proofErr w:type="spellEnd"/>
      <w:r>
        <w:rPr>
          <w:rFonts w:ascii="YuGothic" w:hAnsi="YuGothic" w:cs="YuGothic"/>
          <w:sz w:val="20"/>
          <w:szCs w:val="20"/>
        </w:rPr>
        <w:t xml:space="preserve"> – budowlanych,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3"/>
          <w:szCs w:val="23"/>
        </w:rPr>
        <w:t>•</w:t>
      </w:r>
      <w:r>
        <w:rPr>
          <w:rFonts w:ascii="Helvetica" w:hAnsi="Helvetica" w:cs="Helvetica"/>
          <w:sz w:val="23"/>
          <w:szCs w:val="23"/>
        </w:rPr>
        <w:t xml:space="preserve">  </w:t>
      </w:r>
      <w:r>
        <w:rPr>
          <w:rFonts w:ascii="YuGothic" w:hAnsi="YuGothic" w:cs="YuGothic"/>
          <w:sz w:val="20"/>
          <w:szCs w:val="20"/>
        </w:rPr>
        <w:t>poprawy bezpieczeństwa ruchu użytkowników drogi, w tym szczególnie pieszych m. in. poprzez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0"/>
          <w:szCs w:val="20"/>
        </w:rPr>
        <w:t>budowę ciągu pieszo-rowerowego, przejść dla pieszych oraz zatok autobusowych</w:t>
      </w:r>
    </w:p>
    <w:p w:rsidR="0089368F" w:rsidRDefault="0089368F" w:rsidP="0089368F">
      <w:pPr>
        <w:autoSpaceDE w:val="0"/>
        <w:autoSpaceDN w:val="0"/>
        <w:adjustRightInd w:val="0"/>
        <w:spacing w:after="0" w:line="240" w:lineRule="auto"/>
        <w:jc w:val="both"/>
        <w:rPr>
          <w:rFonts w:ascii="YuGothic" w:hAnsi="YuGothic" w:cs="YuGothic"/>
          <w:sz w:val="20"/>
          <w:szCs w:val="20"/>
        </w:rPr>
      </w:pPr>
      <w:r>
        <w:rPr>
          <w:rFonts w:ascii="YuGothic" w:hAnsi="YuGothic" w:cs="YuGothic"/>
          <w:sz w:val="23"/>
          <w:szCs w:val="23"/>
        </w:rPr>
        <w:t>•</w:t>
      </w:r>
      <w:r>
        <w:rPr>
          <w:rFonts w:ascii="Helvetica" w:hAnsi="Helvetica" w:cs="Helvetica"/>
          <w:sz w:val="23"/>
          <w:szCs w:val="23"/>
        </w:rPr>
        <w:t xml:space="preserve">  </w:t>
      </w:r>
      <w:r>
        <w:rPr>
          <w:rFonts w:ascii="YuGothic" w:hAnsi="YuGothic" w:cs="YuGothic"/>
          <w:sz w:val="20"/>
          <w:szCs w:val="20"/>
        </w:rPr>
        <w:t>poprawy funkcjonowania systemu odwodnienia poprzez uporządkowanie spływu wód</w:t>
      </w:r>
      <w:r>
        <w:rPr>
          <w:rFonts w:ascii="YuGothic" w:hAnsi="YuGothic" w:cs="YuGothic"/>
          <w:sz w:val="20"/>
          <w:szCs w:val="20"/>
        </w:rPr>
        <w:t xml:space="preserve"> </w:t>
      </w:r>
      <w:r>
        <w:rPr>
          <w:rFonts w:ascii="YuGothic" w:hAnsi="YuGothic" w:cs="YuGothic"/>
          <w:sz w:val="20"/>
          <w:szCs w:val="20"/>
        </w:rPr>
        <w:t>i zabezpieczenie korpusu drogowego jak i działek przyległych w tym odbiorników przed</w:t>
      </w:r>
      <w:r>
        <w:rPr>
          <w:rFonts w:ascii="YuGothic" w:hAnsi="YuGothic" w:cs="YuGothic"/>
          <w:sz w:val="20"/>
          <w:szCs w:val="20"/>
        </w:rPr>
        <w:t xml:space="preserve"> </w:t>
      </w:r>
      <w:bookmarkStart w:id="0" w:name="_GoBack"/>
      <w:bookmarkEnd w:id="0"/>
      <w:r>
        <w:rPr>
          <w:rFonts w:ascii="YuGothic" w:hAnsi="YuGothic" w:cs="YuGothic"/>
          <w:sz w:val="20"/>
          <w:szCs w:val="20"/>
        </w:rPr>
        <w:t>niekontrolowanym napływem wód.</w:t>
      </w:r>
    </w:p>
    <w:p w:rsidR="0089368F" w:rsidRDefault="0089368F" w:rsidP="0089368F">
      <w:pPr>
        <w:jc w:val="both"/>
        <w:rPr>
          <w:rFonts w:ascii="YuGothic,Bold" w:hAnsi="YuGothic,Bold" w:cs="YuGothic,Bold"/>
          <w:b/>
          <w:bCs/>
          <w:sz w:val="20"/>
          <w:szCs w:val="20"/>
        </w:rPr>
      </w:pPr>
    </w:p>
    <w:p w:rsidR="0089368F" w:rsidRDefault="0089368F" w:rsidP="0089368F">
      <w:pPr>
        <w:jc w:val="both"/>
      </w:pPr>
      <w:r>
        <w:rPr>
          <w:rFonts w:ascii="YuGothic,Bold" w:hAnsi="YuGothic,Bold" w:cs="YuGothic,Bold"/>
          <w:b/>
          <w:bCs/>
          <w:sz w:val="20"/>
          <w:szCs w:val="20"/>
        </w:rPr>
        <w:t>W ramach planowanej inwestycji nie przewiduje się wyburzeń budynków mieszkalnych.</w:t>
      </w:r>
    </w:p>
    <w:sectPr w:rsidR="00893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Gothic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Goth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8F"/>
    <w:rsid w:val="0089368F"/>
    <w:rsid w:val="008B4EF5"/>
    <w:rsid w:val="00AE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CDCD8-7BD5-4B94-BA8E-20BB69E2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1554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Pyska</dc:creator>
  <cp:keywords/>
  <dc:description/>
  <cp:lastModifiedBy>Agnieszka Pyska</cp:lastModifiedBy>
  <cp:revision>1</cp:revision>
  <dcterms:created xsi:type="dcterms:W3CDTF">2026-04-22T09:11:00Z</dcterms:created>
  <dcterms:modified xsi:type="dcterms:W3CDTF">2026-04-22T09:19:00Z</dcterms:modified>
</cp:coreProperties>
</file>